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2197062</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1A6B2A4E" w:rsidR="00E13C27" w:rsidRPr="00CF1AA2" w:rsidRDefault="008F6665" w:rsidP="009248FE">
      <w:pPr>
        <w:pStyle w:val="David"/>
        <w:spacing w:before="102"/>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עאידה תומא סלימאן</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אחמד טיבי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0768EB5F" w:rsidR="00E13C27" w:rsidRPr="00E06736" w:rsidRDefault="00904591" w:rsidP="00FF40B0">
      <w:pPr>
        <w:pStyle w:val="David"/>
        <w:spacing w:line="240" w:lineRule="auto"/>
        <w:ind w:left="6424" w:firstLine="56"/>
        <w:rPr>
          <w:rtl/>
        </w:rPr>
      </w:pPr>
      <w:bookmarkStart w:id="6" w:name="Private_Number"/>
      <w:r>
        <w:rPr>
          <w:rFonts w:hint="cs"/>
          <w:rtl/>
        </w:rPr>
        <w:t>פ/375/25</w:t>
      </w:r>
      <w:bookmarkEnd w:id="6"/>
    </w:p>
    <w:p w14:paraId="7F6961AD" w14:textId="77777777" w:rsidR="00E13C27" w:rsidRPr="00F67051" w:rsidRDefault="00A443CF" w:rsidP="0021633A">
      <w:pPr>
        <w:pStyle w:val="HeadHatzaotHok"/>
        <w:rPr>
          <w:rtl/>
        </w:rPr>
      </w:pPr>
      <w:bookmarkStart w:id="7" w:name="LGS_Subject"/>
      <w:bookmarkStart w:id="8" w:name="_GoBack"/>
      <w:bookmarkEnd w:id="8"/>
      <w:r>
        <w:rPr>
          <w:rFonts w:hint="cs"/>
          <w:rtl/>
        </w:rPr>
        <w:t>הצעת חוק למניעת הטרדה מינית (תיקון – הרחבת התחולה לגבי מוסד ציבורי הנותן שירות חיוני), התשפ"ג–2022</w:t>
      </w:r>
      <w:bookmarkEnd w:id="7"/>
    </w:p>
    <w:p w14:paraId="7F6961AE" w14:textId="77777777" w:rsidR="00E13C27" w:rsidRDefault="00E13C27" w:rsidP="0021633A">
      <w:pPr>
        <w:pStyle w:val="HeadDivreiHesber"/>
        <w:spacing w:before="0" w:after="0"/>
        <w:rPr>
          <w:rtl/>
        </w:rPr>
      </w:pP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19"/>
      </w:tblGrid>
      <w:tr w:rsidR="00C70B66" w14:paraId="0FF77E9B" w14:textId="77777777" w:rsidTr="009248FE">
        <w:trPr>
          <w:cantSplit/>
        </w:trPr>
        <w:tc>
          <w:tcPr>
            <w:tcW w:w="1871" w:type="dxa"/>
            <w:hideMark/>
          </w:tcPr>
          <w:p w14:paraId="76CA1F03" w14:textId="0BAC9E1E" w:rsidR="00C70B66" w:rsidRDefault="00C70B66" w:rsidP="006511D8">
            <w:pPr>
              <w:pStyle w:val="TableSideHeading"/>
              <w:keepLines w:val="0"/>
            </w:pPr>
            <w:r>
              <w:rPr>
                <w:rtl/>
              </w:rPr>
              <w:t>תיקון סעיף 7</w:t>
            </w:r>
          </w:p>
        </w:tc>
        <w:tc>
          <w:tcPr>
            <w:tcW w:w="624" w:type="dxa"/>
          </w:tcPr>
          <w:p w14:paraId="4314A309" w14:textId="04017D73" w:rsidR="00C70B66" w:rsidRDefault="009248FE" w:rsidP="009248FE">
            <w:pPr>
              <w:pStyle w:val="TableText"/>
              <w:keepLines w:val="0"/>
              <w:rPr>
                <w:rtl/>
              </w:rPr>
            </w:pPr>
            <w:r>
              <w:rPr>
                <w:rFonts w:hint="cs"/>
                <w:rtl/>
              </w:rPr>
              <w:t>1.</w:t>
            </w:r>
          </w:p>
        </w:tc>
        <w:tc>
          <w:tcPr>
            <w:tcW w:w="7143" w:type="dxa"/>
            <w:gridSpan w:val="2"/>
            <w:hideMark/>
          </w:tcPr>
          <w:p w14:paraId="09BF6E4F" w14:textId="77777777" w:rsidR="00C70B66" w:rsidRDefault="00C70B66" w:rsidP="009248FE">
            <w:pPr>
              <w:pStyle w:val="TableBlock"/>
              <w:rPr>
                <w:rtl/>
              </w:rPr>
            </w:pPr>
            <w:r>
              <w:rPr>
                <w:rtl/>
              </w:rPr>
              <w:t>בחוק למניעת הטרדה מינית, התשנ"ח–1998</w:t>
            </w:r>
            <w:r w:rsidRPr="009248FE">
              <w:rPr>
                <w:rStyle w:val="a6"/>
                <w:rFonts w:ascii="David" w:hAnsi="David"/>
                <w:sz w:val="26"/>
                <w:rtl/>
              </w:rPr>
              <w:footnoteReference w:id="2"/>
            </w:r>
            <w:r>
              <w:rPr>
                <w:rtl/>
              </w:rPr>
              <w:t>, בסעיף 7 –</w:t>
            </w:r>
          </w:p>
        </w:tc>
      </w:tr>
      <w:tr w:rsidR="00C70B66" w14:paraId="06E463B1" w14:textId="77777777" w:rsidTr="009248FE">
        <w:trPr>
          <w:cantSplit/>
        </w:trPr>
        <w:tc>
          <w:tcPr>
            <w:tcW w:w="1871" w:type="dxa"/>
          </w:tcPr>
          <w:p w14:paraId="24C0B2BD" w14:textId="77777777" w:rsidR="00C70B66" w:rsidRDefault="00C70B66" w:rsidP="006511D8">
            <w:pPr>
              <w:pStyle w:val="TableSideHeading"/>
              <w:keepLines w:val="0"/>
              <w:rPr>
                <w:rtl/>
              </w:rPr>
            </w:pPr>
          </w:p>
        </w:tc>
        <w:tc>
          <w:tcPr>
            <w:tcW w:w="624" w:type="dxa"/>
          </w:tcPr>
          <w:p w14:paraId="0F95B981" w14:textId="77777777" w:rsidR="00C70B66" w:rsidRDefault="00C70B66" w:rsidP="006511D8">
            <w:pPr>
              <w:pStyle w:val="TableText"/>
              <w:rPr>
                <w:rtl/>
              </w:rPr>
            </w:pPr>
          </w:p>
        </w:tc>
        <w:tc>
          <w:tcPr>
            <w:tcW w:w="7143" w:type="dxa"/>
            <w:gridSpan w:val="2"/>
            <w:hideMark/>
          </w:tcPr>
          <w:p w14:paraId="7DFA5038" w14:textId="77777777" w:rsidR="00C70B66" w:rsidRDefault="00C70B66" w:rsidP="009248FE">
            <w:pPr>
              <w:pStyle w:val="TableBlock"/>
              <w:rPr>
                <w:rtl/>
              </w:rPr>
            </w:pPr>
            <w:r>
              <w:rPr>
                <w:rtl/>
              </w:rPr>
              <w:t xml:space="preserve">(1) </w:t>
            </w:r>
            <w:r>
              <w:rPr>
                <w:rtl/>
              </w:rPr>
              <w:tab/>
              <w:t>בסעיף קטן (ו), אחרי ההגדרה "יחסי עבודה" יבוא:</w:t>
            </w:r>
          </w:p>
        </w:tc>
      </w:tr>
      <w:tr w:rsidR="00C70B66" w14:paraId="366E03B3" w14:textId="77777777" w:rsidTr="009248FE">
        <w:trPr>
          <w:cantSplit/>
        </w:trPr>
        <w:tc>
          <w:tcPr>
            <w:tcW w:w="1871" w:type="dxa"/>
          </w:tcPr>
          <w:p w14:paraId="02D12DC9" w14:textId="77777777" w:rsidR="00C70B66" w:rsidRDefault="00C70B66" w:rsidP="006511D8">
            <w:pPr>
              <w:pStyle w:val="TableSideHeading"/>
              <w:rPr>
                <w:rtl/>
              </w:rPr>
            </w:pPr>
          </w:p>
        </w:tc>
        <w:tc>
          <w:tcPr>
            <w:tcW w:w="624" w:type="dxa"/>
          </w:tcPr>
          <w:p w14:paraId="2DD61924" w14:textId="77777777" w:rsidR="00C70B66" w:rsidRDefault="00C70B66" w:rsidP="006511D8">
            <w:pPr>
              <w:pStyle w:val="TableText"/>
            </w:pPr>
          </w:p>
        </w:tc>
        <w:tc>
          <w:tcPr>
            <w:tcW w:w="624" w:type="dxa"/>
          </w:tcPr>
          <w:p w14:paraId="098F3880" w14:textId="77777777" w:rsidR="00C70B66" w:rsidRDefault="00C70B66" w:rsidP="006511D8">
            <w:pPr>
              <w:pStyle w:val="TableText"/>
            </w:pPr>
          </w:p>
        </w:tc>
        <w:tc>
          <w:tcPr>
            <w:tcW w:w="6519" w:type="dxa"/>
            <w:hideMark/>
          </w:tcPr>
          <w:p w14:paraId="56773661" w14:textId="77777777" w:rsidR="00C70B66" w:rsidRDefault="00C70B66" w:rsidP="009248FE">
            <w:pPr>
              <w:pStyle w:val="TableBlock"/>
            </w:pPr>
            <w:r>
              <w:rPr>
                <w:rtl/>
              </w:rPr>
              <w:t>""מוסד ציבורי" – כהגדרתו בסעיף 9 לפקודת מס הכנסה</w:t>
            </w:r>
            <w:r w:rsidRPr="009248FE">
              <w:rPr>
                <w:rStyle w:val="a6"/>
                <w:rFonts w:ascii="David" w:hAnsi="David"/>
                <w:sz w:val="26"/>
                <w:rtl/>
              </w:rPr>
              <w:footnoteReference w:id="3"/>
            </w:r>
            <w:r>
              <w:rPr>
                <w:rFonts w:hint="cs"/>
                <w:rtl/>
              </w:rPr>
              <w:t>;</w:t>
            </w:r>
            <w:r>
              <w:rPr>
                <w:rtl/>
              </w:rPr>
              <w:t>";</w:t>
            </w:r>
          </w:p>
        </w:tc>
      </w:tr>
      <w:tr w:rsidR="00C70B66" w14:paraId="470FADF1" w14:textId="77777777" w:rsidTr="009248FE">
        <w:trPr>
          <w:cantSplit/>
        </w:trPr>
        <w:tc>
          <w:tcPr>
            <w:tcW w:w="1871" w:type="dxa"/>
          </w:tcPr>
          <w:p w14:paraId="3590C969" w14:textId="77777777" w:rsidR="00C70B66" w:rsidRDefault="00C70B66" w:rsidP="006511D8">
            <w:pPr>
              <w:pStyle w:val="TableSideHeading"/>
              <w:keepLines w:val="0"/>
            </w:pPr>
          </w:p>
        </w:tc>
        <w:tc>
          <w:tcPr>
            <w:tcW w:w="624" w:type="dxa"/>
          </w:tcPr>
          <w:p w14:paraId="0E8BA3C1" w14:textId="77777777" w:rsidR="00C70B66" w:rsidRDefault="00C70B66" w:rsidP="006511D8">
            <w:pPr>
              <w:pStyle w:val="TableText"/>
              <w:rPr>
                <w:rtl/>
              </w:rPr>
            </w:pPr>
          </w:p>
        </w:tc>
        <w:tc>
          <w:tcPr>
            <w:tcW w:w="7143" w:type="dxa"/>
            <w:gridSpan w:val="2"/>
            <w:hideMark/>
          </w:tcPr>
          <w:p w14:paraId="1E15D817" w14:textId="77777777" w:rsidR="00C70B66" w:rsidRDefault="00C70B66" w:rsidP="009248FE">
            <w:pPr>
              <w:pStyle w:val="TableBlock"/>
              <w:rPr>
                <w:rtl/>
              </w:rPr>
            </w:pPr>
            <w:r>
              <w:rPr>
                <w:rtl/>
              </w:rPr>
              <w:t xml:space="preserve">(2) </w:t>
            </w:r>
            <w:r>
              <w:t xml:space="preserve">     </w:t>
            </w:r>
            <w:r>
              <w:rPr>
                <w:rtl/>
              </w:rPr>
              <w:t>אחרי סעיף קטן (ז) יבוא:</w:t>
            </w:r>
          </w:p>
        </w:tc>
      </w:tr>
      <w:tr w:rsidR="00C70B66" w14:paraId="4861B015" w14:textId="77777777" w:rsidTr="009248FE">
        <w:trPr>
          <w:cantSplit/>
        </w:trPr>
        <w:tc>
          <w:tcPr>
            <w:tcW w:w="1871" w:type="dxa"/>
          </w:tcPr>
          <w:p w14:paraId="3F90CA3F" w14:textId="77777777" w:rsidR="00C70B66" w:rsidRDefault="00C70B66" w:rsidP="006511D8">
            <w:pPr>
              <w:pStyle w:val="TableSideHeading"/>
              <w:rPr>
                <w:rtl/>
              </w:rPr>
            </w:pPr>
          </w:p>
        </w:tc>
        <w:tc>
          <w:tcPr>
            <w:tcW w:w="624" w:type="dxa"/>
          </w:tcPr>
          <w:p w14:paraId="30ABA89B" w14:textId="77777777" w:rsidR="00C70B66" w:rsidRDefault="00C70B66" w:rsidP="006511D8">
            <w:pPr>
              <w:pStyle w:val="TableText"/>
            </w:pPr>
          </w:p>
        </w:tc>
        <w:tc>
          <w:tcPr>
            <w:tcW w:w="624" w:type="dxa"/>
          </w:tcPr>
          <w:p w14:paraId="4470145B" w14:textId="77777777" w:rsidR="00C70B66" w:rsidRDefault="00C70B66" w:rsidP="006511D8">
            <w:pPr>
              <w:pStyle w:val="TableText"/>
            </w:pPr>
          </w:p>
        </w:tc>
        <w:tc>
          <w:tcPr>
            <w:tcW w:w="6519" w:type="dxa"/>
            <w:hideMark/>
          </w:tcPr>
          <w:p w14:paraId="1AC9BCEE" w14:textId="6DA3E7CF" w:rsidR="00C70B66" w:rsidRDefault="00C70B66" w:rsidP="009248FE">
            <w:pPr>
              <w:pStyle w:val="TableBlock"/>
            </w:pPr>
            <w:r>
              <w:rPr>
                <w:rtl/>
              </w:rPr>
              <w:t>"(ח)</w:t>
            </w:r>
            <w:r>
              <w:rPr>
                <w:rtl/>
              </w:rPr>
              <w:tab/>
              <w:t xml:space="preserve">הוראות סעיף זה יחולו, בשינויים המחויבים לפי העניין, גם על מוסד ציבורי הנותן שירות חיוני, ולעניין זה יראו את המוסד – כמעסיק, את נותן השירות – כעובד או כממונה מטעם המעסיק ואת מקבל השירות – כעובד; </w:t>
            </w:r>
          </w:p>
        </w:tc>
      </w:tr>
      <w:tr w:rsidR="00C70B66" w14:paraId="58F497E4" w14:textId="77777777" w:rsidTr="009248FE">
        <w:trPr>
          <w:cantSplit/>
        </w:trPr>
        <w:tc>
          <w:tcPr>
            <w:tcW w:w="1871" w:type="dxa"/>
          </w:tcPr>
          <w:p w14:paraId="66ACE341" w14:textId="77777777" w:rsidR="00C70B66" w:rsidRDefault="00C70B66" w:rsidP="006511D8">
            <w:pPr>
              <w:pStyle w:val="TableSideHeading"/>
              <w:keepLines w:val="0"/>
            </w:pPr>
          </w:p>
        </w:tc>
        <w:tc>
          <w:tcPr>
            <w:tcW w:w="624" w:type="dxa"/>
          </w:tcPr>
          <w:p w14:paraId="11971559" w14:textId="77777777" w:rsidR="00C70B66" w:rsidRDefault="00C70B66" w:rsidP="006511D8">
            <w:pPr>
              <w:pStyle w:val="TableText"/>
              <w:rPr>
                <w:rtl/>
              </w:rPr>
            </w:pPr>
          </w:p>
        </w:tc>
        <w:tc>
          <w:tcPr>
            <w:tcW w:w="7143" w:type="dxa"/>
            <w:gridSpan w:val="2"/>
            <w:hideMark/>
          </w:tcPr>
          <w:p w14:paraId="6C1ABDEA" w14:textId="77777777" w:rsidR="00C70B66" w:rsidRDefault="00C70B66" w:rsidP="009248FE">
            <w:pPr>
              <w:pStyle w:val="TableBlock"/>
              <w:rPr>
                <w:rtl/>
              </w:rPr>
            </w:pPr>
            <w:r>
              <w:rPr>
                <w:rtl/>
              </w:rPr>
              <w:t xml:space="preserve">לעניין סעיף קטן זה </w:t>
            </w:r>
            <w:r>
              <w:rPr>
                <w:rtl/>
              </w:rPr>
              <w:softHyphen/>
              <w:t xml:space="preserve">– </w:t>
            </w:r>
          </w:p>
        </w:tc>
      </w:tr>
      <w:tr w:rsidR="00C70B66" w14:paraId="50570FFC" w14:textId="77777777" w:rsidTr="009248FE">
        <w:trPr>
          <w:cantSplit/>
        </w:trPr>
        <w:tc>
          <w:tcPr>
            <w:tcW w:w="1871" w:type="dxa"/>
          </w:tcPr>
          <w:p w14:paraId="3A73F699" w14:textId="77777777" w:rsidR="00C70B66" w:rsidRDefault="00C70B66" w:rsidP="006511D8">
            <w:pPr>
              <w:pStyle w:val="TableSideHeading"/>
              <w:keepLines w:val="0"/>
              <w:rPr>
                <w:rtl/>
              </w:rPr>
            </w:pPr>
          </w:p>
        </w:tc>
        <w:tc>
          <w:tcPr>
            <w:tcW w:w="624" w:type="dxa"/>
          </w:tcPr>
          <w:p w14:paraId="0DC80D39" w14:textId="77777777" w:rsidR="00C70B66" w:rsidRDefault="00C70B66" w:rsidP="006511D8">
            <w:pPr>
              <w:pStyle w:val="TableText"/>
              <w:rPr>
                <w:rtl/>
              </w:rPr>
            </w:pPr>
          </w:p>
        </w:tc>
        <w:tc>
          <w:tcPr>
            <w:tcW w:w="7143" w:type="dxa"/>
            <w:gridSpan w:val="2"/>
            <w:hideMark/>
          </w:tcPr>
          <w:p w14:paraId="4EAFFBAE" w14:textId="77777777" w:rsidR="00C70B66" w:rsidRDefault="00C70B66" w:rsidP="009248FE">
            <w:pPr>
              <w:pStyle w:val="TableBlock"/>
              <w:rPr>
                <w:rtl/>
              </w:rPr>
            </w:pPr>
            <w:r>
              <w:rPr>
                <w:rtl/>
              </w:rPr>
              <w:t>"עובד" – "עובד ציבור" כאמור בסעיף 3(א)(6)(ח)";</w:t>
            </w:r>
          </w:p>
        </w:tc>
      </w:tr>
      <w:tr w:rsidR="00C70B66" w14:paraId="58B3FDE7" w14:textId="77777777" w:rsidTr="009248FE">
        <w:trPr>
          <w:cantSplit/>
        </w:trPr>
        <w:tc>
          <w:tcPr>
            <w:tcW w:w="1871" w:type="dxa"/>
          </w:tcPr>
          <w:p w14:paraId="370D2538" w14:textId="77777777" w:rsidR="00C70B66" w:rsidRDefault="00C70B66" w:rsidP="006511D8">
            <w:pPr>
              <w:pStyle w:val="TableSideHeading"/>
              <w:keepLines w:val="0"/>
              <w:rPr>
                <w:rtl/>
              </w:rPr>
            </w:pPr>
          </w:p>
        </w:tc>
        <w:tc>
          <w:tcPr>
            <w:tcW w:w="624" w:type="dxa"/>
          </w:tcPr>
          <w:p w14:paraId="0E5993B0" w14:textId="77777777" w:rsidR="00C70B66" w:rsidRDefault="00C70B66" w:rsidP="006511D8">
            <w:pPr>
              <w:pStyle w:val="TableText"/>
              <w:rPr>
                <w:rtl/>
              </w:rPr>
            </w:pPr>
          </w:p>
        </w:tc>
        <w:tc>
          <w:tcPr>
            <w:tcW w:w="7143" w:type="dxa"/>
            <w:gridSpan w:val="2"/>
            <w:hideMark/>
          </w:tcPr>
          <w:p w14:paraId="1D837F36" w14:textId="77777777" w:rsidR="00C70B66" w:rsidRDefault="00C70B66" w:rsidP="009248FE">
            <w:pPr>
              <w:pStyle w:val="TableBlockOutdent"/>
              <w:rPr>
                <w:rtl/>
              </w:rPr>
            </w:pPr>
            <w:r>
              <w:rPr>
                <w:rtl/>
              </w:rPr>
              <w:t>"שירות חיוני"</w:t>
            </w:r>
            <w:r>
              <w:rPr>
                <w:rtl/>
              </w:rPr>
              <w:softHyphen/>
            </w:r>
            <w:r>
              <w:rPr>
                <w:rtl/>
              </w:rPr>
              <w:softHyphen/>
              <w:t xml:space="preserve"> – שירות הניתן על ידי המדינה או מי מטעמה ומספק צורך מחייה בסיסי של האדם, ולא קיימת אפשרות לקבל את השירות או שירות חלופי זהה מצד גורם אחר.".</w:t>
            </w:r>
          </w:p>
        </w:tc>
      </w:tr>
    </w:tbl>
    <w:p w14:paraId="48365B40" w14:textId="0027608A" w:rsidR="009248FE" w:rsidRDefault="009248FE" w:rsidP="00C70B66">
      <w:pPr>
        <w:pStyle w:val="HeadDivreiHesber"/>
        <w:rPr>
          <w:rtl/>
        </w:rPr>
      </w:pPr>
      <w:r>
        <w:rPr>
          <w:rtl/>
        </w:rPr>
        <w:br w:type="page"/>
      </w:r>
    </w:p>
    <w:p w14:paraId="0C20651B" w14:textId="77777777" w:rsidR="00C70B66" w:rsidRPr="00AD369F" w:rsidRDefault="00C70B66" w:rsidP="00C70B66">
      <w:pPr>
        <w:pStyle w:val="HeadDivreiHesber"/>
      </w:pPr>
      <w:r w:rsidRPr="00AD369F">
        <w:rPr>
          <w:rtl/>
        </w:rPr>
        <w:lastRenderedPageBreak/>
        <w:t>דברי הסבר</w:t>
      </w:r>
    </w:p>
    <w:p w14:paraId="51D37CA6" w14:textId="77777777" w:rsidR="00C70B66" w:rsidRPr="00AD369F" w:rsidRDefault="00C70B66" w:rsidP="00C70B66">
      <w:pPr>
        <w:pStyle w:val="Hesber"/>
        <w:rPr>
          <w:rtl/>
        </w:rPr>
      </w:pPr>
      <w:r w:rsidRPr="00AD369F">
        <w:rPr>
          <w:rFonts w:hint="cs"/>
          <w:rtl/>
        </w:rPr>
        <w:t>בשנים האחרונות</w:t>
      </w:r>
      <w:r w:rsidRPr="00AD369F">
        <w:rPr>
          <w:rtl/>
        </w:rPr>
        <w:t xml:space="preserve"> אנו עדים לעלייה במספר התלונות שמוגשות על הטרדות מיניות שחוו מקבלי שירותים חיוניים מעובדי מוסדות ציבוריים, לרבות מטופלים ומטופלות אשר הוטרדו על ידי מטפלים ורופאים בבתי חולים או במוסדות בריאות, נשים אשר נתנו עדות על ניצול מיני והטרדות על ידי עובדי חברות משכנות ועוד.</w:t>
      </w:r>
    </w:p>
    <w:p w14:paraId="3961BCDA" w14:textId="77777777" w:rsidR="00C70B66" w:rsidRPr="00AD369F" w:rsidRDefault="00C70B66" w:rsidP="00C70B66">
      <w:pPr>
        <w:pStyle w:val="Hesber"/>
        <w:rPr>
          <w:rtl/>
        </w:rPr>
      </w:pPr>
      <w:r w:rsidRPr="00AD369F">
        <w:rPr>
          <w:rtl/>
        </w:rPr>
        <w:t>חוק למניעת הטרדה מינית, התשנ"ח–1998, מתייחס בצורה מפורטת למחויבות של מוסדות ציבוריים ומקומות עבודה למנוע</w:t>
      </w:r>
      <w:r w:rsidRPr="00AD369F">
        <w:rPr>
          <w:rFonts w:hint="cs"/>
          <w:rtl/>
        </w:rPr>
        <w:t xml:space="preserve"> </w:t>
      </w:r>
      <w:r w:rsidRPr="00AD369F">
        <w:rPr>
          <w:rtl/>
        </w:rPr>
        <w:t>הטרדה בתחומם ומפרט את החובות שלהם בעניין זה. עם זאת ההתייחסות היא בעיקר להטרדות בין עובדי המוסד ולא להטרדות כאמור של עובדים כלפי מקבלי שירותים.</w:t>
      </w:r>
    </w:p>
    <w:p w14:paraId="7596DB26" w14:textId="77777777" w:rsidR="00C70B66" w:rsidRPr="00AD369F" w:rsidRDefault="00C70B66" w:rsidP="00C70B66">
      <w:pPr>
        <w:pStyle w:val="Hesber"/>
        <w:rPr>
          <w:rtl/>
        </w:rPr>
      </w:pPr>
      <w:r w:rsidRPr="00AD369F">
        <w:rPr>
          <w:rtl/>
        </w:rPr>
        <w:t xml:space="preserve">לפיכך, מוצע להוסיף לחוק התייחסות למקרים של הטרדות אשר מבוצעות על ידי נותני שירות במוסדות הציבוריים ושמופנות נגד מקבלי השירות. התיקון המוצע בא לענות על סוגיה זו ולהסדיר את חובת המוסדות כלפי מקבלי השירות, במיוחד כאשר היחס בינם לבין נותני השירות הוא יחס שאינו ברור ובעיקר כאשר מדובר במוסד שנותן שירות חיוני ולציבור אין אפשרויות נוספות לקבלת אותו שירות. </w:t>
      </w:r>
    </w:p>
    <w:p w14:paraId="3762267C" w14:textId="0E2C196B" w:rsidR="00C70B66" w:rsidRDefault="00C70B66" w:rsidP="00C70B66">
      <w:pPr>
        <w:pStyle w:val="Hesber"/>
        <w:rPr>
          <w:rtl/>
        </w:rPr>
      </w:pPr>
      <w:r w:rsidRPr="00AD369F">
        <w:rPr>
          <w:rtl/>
        </w:rPr>
        <w:t>הצעת חוק זהה הונחה על שולחן הכנסת העשרים</w:t>
      </w:r>
      <w:r w:rsidRPr="00AD369F">
        <w:rPr>
          <w:rFonts w:hint="cs"/>
          <w:rtl/>
        </w:rPr>
        <w:t xml:space="preserve"> ו</w:t>
      </w:r>
      <w:r>
        <w:rPr>
          <w:rFonts w:hint="cs"/>
          <w:rtl/>
        </w:rPr>
        <w:t>ארבע</w:t>
      </w:r>
      <w:r>
        <w:rPr>
          <w:rtl/>
        </w:rPr>
        <w:t xml:space="preserve"> על ידי חברת הכנסת עאידה תומא</w:t>
      </w:r>
      <w:r>
        <w:rPr>
          <w:rFonts w:hint="cs"/>
          <w:rtl/>
        </w:rPr>
        <w:t xml:space="preserve"> </w:t>
      </w:r>
      <w:r w:rsidRPr="00AD369F">
        <w:rPr>
          <w:rtl/>
        </w:rPr>
        <w:t xml:space="preserve">סלימאן </w:t>
      </w:r>
      <w:r w:rsidR="00E40501">
        <w:rPr>
          <w:rFonts w:hint="cs"/>
          <w:rtl/>
        </w:rPr>
        <w:t xml:space="preserve">וקבוצת חברי הכנסת </w:t>
      </w:r>
      <w:r w:rsidRPr="00AD369F">
        <w:rPr>
          <w:rtl/>
        </w:rPr>
        <w:t>(פ/</w:t>
      </w:r>
      <w:r>
        <w:rPr>
          <w:rFonts w:hint="cs"/>
          <w:rtl/>
        </w:rPr>
        <w:t>1116</w:t>
      </w:r>
      <w:r w:rsidRPr="00AD369F">
        <w:rPr>
          <w:rtl/>
        </w:rPr>
        <w:t>/2</w:t>
      </w:r>
      <w:r>
        <w:rPr>
          <w:rFonts w:hint="cs"/>
          <w:rtl/>
        </w:rPr>
        <w:t>4</w:t>
      </w:r>
      <w:r w:rsidRPr="00AD369F">
        <w:rPr>
          <w:rtl/>
        </w:rPr>
        <w:t>).</w:t>
      </w:r>
    </w:p>
    <w:p w14:paraId="4CD7D7F1" w14:textId="7C2241F0" w:rsidR="00E40501" w:rsidRPr="00AD369F" w:rsidRDefault="00E40501" w:rsidP="00C70B66">
      <w:pPr>
        <w:pStyle w:val="Hesber"/>
        <w:rPr>
          <w:rtl/>
        </w:rPr>
      </w:pPr>
      <w:r>
        <w:rPr>
          <w:rFonts w:hint="cs"/>
          <w:rtl/>
        </w:rPr>
        <w:t>הצעת החוק זהה לפ/1116/24 ולפיכך לא נבדקה</w:t>
      </w:r>
      <w:r w:rsidR="008A055D">
        <w:rPr>
          <w:rFonts w:hint="cs"/>
          <w:rtl/>
        </w:rPr>
        <w:t xml:space="preserve"> מחדש</w:t>
      </w:r>
      <w:r>
        <w:rPr>
          <w:rFonts w:hint="cs"/>
          <w:rtl/>
        </w:rPr>
        <w:t xml:space="preserve"> על ידי הלשכה המשפטית של הכנסת. </w:t>
      </w:r>
    </w:p>
    <w:p w14:paraId="7F6961CB" w14:textId="2DD62740" w:rsidR="00E13C27" w:rsidRPr="00C70B66" w:rsidRDefault="00E13C27" w:rsidP="00C70B66">
      <w:pPr>
        <w:pStyle w:val="Hesber"/>
        <w:ind w:firstLine="0"/>
        <w:rPr>
          <w:rtl/>
        </w:rPr>
      </w:pPr>
    </w:p>
    <w:p w14:paraId="5F9F2C13" w14:textId="77777777" w:rsidR="001500A7" w:rsidRDefault="00FF40B0">
      <w:pPr>
        <w:jc w:val="left"/>
      </w:pPr>
      <w:bookmarkStart w:id="9" w:name="selectedDocDateB"/>
      <w:bookmarkEnd w:id="9"/>
      <w:r>
        <w:rPr>
          <w:rFonts w:eastAsia="David" w:hint="cs"/>
          <w:sz w:val="26"/>
          <w:szCs w:val="26"/>
          <w:rtl/>
        </w:rPr>
        <w:t>--------------------------------</w:t>
      </w:r>
    </w:p>
    <w:p w14:paraId="786AC089" w14:textId="77777777" w:rsidR="001500A7" w:rsidRDefault="00FF40B0">
      <w:pPr>
        <w:jc w:val="left"/>
      </w:pPr>
      <w:r>
        <w:rPr>
          <w:rFonts w:eastAsia="David" w:hint="cs"/>
          <w:sz w:val="26"/>
          <w:szCs w:val="26"/>
          <w:rtl/>
        </w:rPr>
        <w:t>הוגשה ליו"ר הכנסת והסגנים</w:t>
      </w:r>
    </w:p>
    <w:p w14:paraId="32693205" w14:textId="77777777" w:rsidR="001500A7" w:rsidRDefault="00FF40B0">
      <w:pPr>
        <w:jc w:val="left"/>
      </w:pPr>
      <w:r>
        <w:rPr>
          <w:rFonts w:eastAsia="David" w:hint="cs"/>
          <w:sz w:val="26"/>
          <w:szCs w:val="26"/>
          <w:rtl/>
        </w:rPr>
        <w:t>והונחה על שולחן הכנסת ביום</w:t>
      </w:r>
    </w:p>
    <w:p w14:paraId="08B0B32D" w14:textId="77777777" w:rsidR="001500A7" w:rsidRDefault="00FF40B0">
      <w:pPr>
        <w:jc w:val="left"/>
      </w:pPr>
      <w:r>
        <w:rPr>
          <w:rFonts w:eastAsia="David" w:hint="cs"/>
          <w:sz w:val="26"/>
          <w:szCs w:val="26"/>
          <w:rtl/>
        </w:rPr>
        <w:t xml:space="preserve">כ"ה בכסלו התשפ"ג (19.12.2022) </w:t>
      </w:r>
    </w:p>
    <w:p w14:paraId="2E612397" w14:textId="77777777" w:rsidR="001500A7" w:rsidRDefault="001500A7">
      <w:pPr>
        <w:spacing w:line="276" w:lineRule="auto"/>
        <w:jc w:val="left"/>
      </w:pPr>
    </w:p>
    <w:sectPr w:rsidR="001500A7" w:rsidSect="009248FE">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085914A9"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FF40B0">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9248FE">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4B6B2941" w14:textId="77777777" w:rsidR="00C70B66" w:rsidRDefault="00C70B66" w:rsidP="00C70B66">
      <w:pPr>
        <w:pStyle w:val="a4"/>
        <w:rPr>
          <w:rtl/>
        </w:rPr>
      </w:pPr>
      <w:r>
        <w:rPr>
          <w:rStyle w:val="a6"/>
        </w:rPr>
        <w:footnoteRef/>
      </w:r>
      <w:r>
        <w:rPr>
          <w:rtl/>
        </w:rPr>
        <w:t xml:space="preserve"> </w:t>
      </w:r>
      <w:r>
        <w:rPr>
          <w:rFonts w:hint="cs"/>
          <w:rtl/>
        </w:rPr>
        <w:t>ס"ח התשנ"ח, עמ' 166.</w:t>
      </w:r>
    </w:p>
  </w:footnote>
  <w:footnote w:id="3">
    <w:p w14:paraId="691A8405" w14:textId="77777777" w:rsidR="00C70B66" w:rsidRDefault="00C70B66" w:rsidP="00C70B66">
      <w:pPr>
        <w:pStyle w:val="a4"/>
      </w:pPr>
      <w:r>
        <w:rPr>
          <w:rStyle w:val="a6"/>
        </w:rPr>
        <w:footnoteRef/>
      </w:r>
      <w:r>
        <w:rPr>
          <w:rtl/>
        </w:rPr>
        <w:t xml:space="preserve"> </w:t>
      </w:r>
      <w:r w:rsidRPr="002E608F">
        <w:rPr>
          <w:rStyle w:val="Hyperlink"/>
          <w:color w:val="auto"/>
          <w:sz w:val="20"/>
          <w:u w:val="none"/>
          <w:rtl/>
        </w:rPr>
        <w:t>דיני מדינת ישראל, נוסח חדש</w:t>
      </w:r>
      <w:r w:rsidRPr="002E608F">
        <w:rPr>
          <w:rStyle w:val="Hyperlink"/>
          <w:rFonts w:hint="cs"/>
          <w:color w:val="auto"/>
          <w:sz w:val="20"/>
          <w:u w:val="none"/>
          <w:rtl/>
        </w:rPr>
        <w:t xml:space="preserve"> </w:t>
      </w:r>
      <w:r w:rsidRPr="002E608F">
        <w:rPr>
          <w:rStyle w:val="Hyperlink"/>
          <w:color w:val="auto"/>
          <w:sz w:val="20"/>
          <w:u w:val="none"/>
          <w:rtl/>
        </w:rPr>
        <w:t>6</w:t>
      </w:r>
      <w:r w:rsidRPr="00B86B81">
        <w:rPr>
          <w:rStyle w:val="apple-converted-space"/>
          <w:rFonts w:cs="FrankRuehl"/>
          <w:sz w:val="20"/>
          <w:rtl/>
        </w:rPr>
        <w:t>,</w:t>
      </w:r>
      <w:r>
        <w:rPr>
          <w:rStyle w:val="apple-converted-space"/>
          <w:rFonts w:cs="FrankRuehl"/>
          <w:sz w:val="20"/>
          <w:rtl/>
        </w:rPr>
        <w:t xml:space="preserve"> </w:t>
      </w:r>
      <w:r>
        <w:rPr>
          <w:rStyle w:val="apple-converted-space"/>
          <w:sz w:val="20"/>
          <w:rtl/>
        </w:rPr>
        <w:t>עמ' 120.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lvlOverride w:ilvl="0">
      <w:startOverride w:val="1"/>
    </w:lvlOverride>
  </w:num>
  <w:num w:numId="18">
    <w:abstractNumId w:val="1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00A7"/>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055D"/>
    <w:rsid w:val="008A6870"/>
    <w:rsid w:val="008C2DDC"/>
    <w:rsid w:val="008C7516"/>
    <w:rsid w:val="008E6EC7"/>
    <w:rsid w:val="008F0D63"/>
    <w:rsid w:val="008F1308"/>
    <w:rsid w:val="008F2C35"/>
    <w:rsid w:val="008F6665"/>
    <w:rsid w:val="00904591"/>
    <w:rsid w:val="00905E5F"/>
    <w:rsid w:val="0091204F"/>
    <w:rsid w:val="009203DB"/>
    <w:rsid w:val="00923CD4"/>
    <w:rsid w:val="009248FE"/>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70B66"/>
    <w:rsid w:val="00C9176A"/>
    <w:rsid w:val="00CB64CF"/>
    <w:rsid w:val="00CF1AA2"/>
    <w:rsid w:val="00D142D3"/>
    <w:rsid w:val="00D17774"/>
    <w:rsid w:val="00D63620"/>
    <w:rsid w:val="00D8410D"/>
    <w:rsid w:val="00D867D7"/>
    <w:rsid w:val="00DB7060"/>
    <w:rsid w:val="00DE3153"/>
    <w:rsid w:val="00E06736"/>
    <w:rsid w:val="00E13C27"/>
    <w:rsid w:val="00E33BBD"/>
    <w:rsid w:val="00E374F2"/>
    <w:rsid w:val="00E40501"/>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 w:val="00FF40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EB55E8D2-8C62-4676-A1AA-3E216AF1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8FE"/>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9248FE"/>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9248FE"/>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9248FE"/>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9248FE"/>
    <w:pPr>
      <w:numPr>
        <w:numId w:val="19"/>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9248FE"/>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9248FE"/>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9248FE"/>
    <w:rPr>
      <w:sz w:val="36"/>
      <w:szCs w:val="52"/>
    </w:rPr>
  </w:style>
  <w:style w:type="paragraph" w:customStyle="1" w:styleId="Cover3-Haknesset">
    <w:name w:val="Cover 3-Haknesset"/>
    <w:basedOn w:val="Cover1-Reshumot"/>
    <w:rsid w:val="009248FE"/>
    <w:rPr>
      <w:b/>
      <w:bCs/>
      <w:spacing w:val="60"/>
    </w:rPr>
  </w:style>
  <w:style w:type="paragraph" w:customStyle="1" w:styleId="Cover4-Date">
    <w:name w:val="Cover 4-Date"/>
    <w:basedOn w:val="a"/>
    <w:rsid w:val="009248FE"/>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9248FE"/>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9248FE"/>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9248FE"/>
    <w:pPr>
      <w:spacing w:before="120" w:after="120"/>
    </w:pPr>
    <w:rPr>
      <w:color w:val="FF0000"/>
      <w:w w:val="80"/>
    </w:rPr>
  </w:style>
  <w:style w:type="paragraph" w:styleId="a3">
    <w:name w:val="endnote text"/>
    <w:basedOn w:val="a"/>
    <w:semiHidden/>
    <w:rsid w:val="009248FE"/>
    <w:pPr>
      <w:ind w:left="227" w:hanging="227"/>
    </w:pPr>
    <w:rPr>
      <w:sz w:val="14"/>
      <w:szCs w:val="22"/>
    </w:rPr>
  </w:style>
  <w:style w:type="paragraph" w:customStyle="1" w:styleId="TableText">
    <w:name w:val="Table Text"/>
    <w:basedOn w:val="a"/>
    <w:rsid w:val="009248FE"/>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9248FE"/>
    <w:pPr>
      <w:outlineLvl w:val="2"/>
    </w:pPr>
  </w:style>
  <w:style w:type="paragraph" w:customStyle="1" w:styleId="TableBlock">
    <w:name w:val="Table Block"/>
    <w:basedOn w:val="TableText"/>
    <w:rsid w:val="009248FE"/>
    <w:pPr>
      <w:jc w:val="both"/>
    </w:pPr>
  </w:style>
  <w:style w:type="paragraph" w:customStyle="1" w:styleId="TableHead">
    <w:name w:val="Table Head"/>
    <w:basedOn w:val="TableText"/>
    <w:rsid w:val="009248FE"/>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9248FE"/>
    <w:pPr>
      <w:outlineLvl w:val="9"/>
    </w:pPr>
  </w:style>
  <w:style w:type="paragraph" w:customStyle="1" w:styleId="Hesber">
    <w:name w:val="Hesber"/>
    <w:basedOn w:val="a"/>
    <w:rsid w:val="009248FE"/>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9248FE"/>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9248FE"/>
    <w:rPr>
      <w:vertAlign w:val="superscript"/>
    </w:rPr>
  </w:style>
  <w:style w:type="paragraph" w:customStyle="1" w:styleId="HesberHeading">
    <w:name w:val="Hesber Heading"/>
    <w:basedOn w:val="Hesber"/>
    <w:rsid w:val="009248FE"/>
    <w:pPr>
      <w:tabs>
        <w:tab w:val="left" w:pos="624"/>
        <w:tab w:val="left" w:pos="1247"/>
      </w:tabs>
    </w:pPr>
    <w:rPr>
      <w:b/>
      <w:bCs/>
    </w:rPr>
  </w:style>
  <w:style w:type="paragraph" w:customStyle="1" w:styleId="HesberWriters">
    <w:name w:val="Hesber Writers"/>
    <w:basedOn w:val="Hesber"/>
    <w:rsid w:val="009248FE"/>
    <w:pPr>
      <w:spacing w:before="120" w:after="120"/>
      <w:ind w:left="1418"/>
      <w:jc w:val="right"/>
    </w:pPr>
    <w:rPr>
      <w:b/>
      <w:bCs/>
    </w:rPr>
  </w:style>
  <w:style w:type="paragraph" w:customStyle="1" w:styleId="Hesber1st">
    <w:name w:val="Hesber 1st"/>
    <w:basedOn w:val="Hesber"/>
    <w:rsid w:val="009248FE"/>
    <w:pPr>
      <w:tabs>
        <w:tab w:val="left" w:pos="680"/>
        <w:tab w:val="left" w:pos="1020"/>
      </w:tabs>
      <w:ind w:firstLine="0"/>
    </w:pPr>
  </w:style>
  <w:style w:type="character" w:styleId="a7">
    <w:name w:val="endnote reference"/>
    <w:basedOn w:val="a0"/>
    <w:semiHidden/>
    <w:rsid w:val="009248FE"/>
    <w:rPr>
      <w:vertAlign w:val="superscript"/>
    </w:rPr>
  </w:style>
  <w:style w:type="paragraph" w:customStyle="1" w:styleId="TableBlockOutdent">
    <w:name w:val="Table BlockOutdent"/>
    <w:basedOn w:val="TableBlock"/>
    <w:rsid w:val="009248FE"/>
    <w:pPr>
      <w:ind w:left="624" w:hanging="624"/>
    </w:pPr>
  </w:style>
  <w:style w:type="paragraph" w:styleId="a8">
    <w:name w:val="header"/>
    <w:basedOn w:val="a"/>
    <w:rsid w:val="009248FE"/>
    <w:pPr>
      <w:tabs>
        <w:tab w:val="center" w:pos="4153"/>
        <w:tab w:val="right" w:pos="8306"/>
      </w:tabs>
    </w:pPr>
  </w:style>
  <w:style w:type="paragraph" w:styleId="a9">
    <w:name w:val="footer"/>
    <w:basedOn w:val="a"/>
    <w:rsid w:val="009248FE"/>
    <w:pPr>
      <w:tabs>
        <w:tab w:val="center" w:pos="4153"/>
        <w:tab w:val="right" w:pos="8306"/>
      </w:tabs>
    </w:pPr>
  </w:style>
  <w:style w:type="paragraph" w:customStyle="1" w:styleId="HeadDivreiHesber">
    <w:name w:val="Head DivreiHesber"/>
    <w:basedOn w:val="a"/>
    <w:rsid w:val="009248FE"/>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9248FE"/>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9248FE"/>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styleId="Hyperlink">
    <w:name w:val="Hyperlink"/>
    <w:basedOn w:val="a0"/>
    <w:uiPriority w:val="99"/>
    <w:unhideWhenUsed/>
    <w:rsid w:val="009248FE"/>
    <w:rPr>
      <w:color w:val="0000FF" w:themeColor="hyperlink"/>
      <w:u w:val="single"/>
    </w:rPr>
  </w:style>
  <w:style w:type="character" w:customStyle="1" w:styleId="a5">
    <w:name w:val="טקסט הערת שוליים תו"/>
    <w:basedOn w:val="a0"/>
    <w:link w:val="a4"/>
    <w:semiHidden/>
    <w:rsid w:val="00C70B66"/>
    <w:rPr>
      <w:rFonts w:ascii="Arial" w:eastAsia="Arial Unicode MS" w:hAnsi="Arial" w:cs="David"/>
      <w:snapToGrid w:val="0"/>
      <w:sz w:val="14"/>
    </w:rPr>
  </w:style>
  <w:style w:type="character" w:customStyle="1" w:styleId="apple-converted-space">
    <w:name w:val="apple-converted-space"/>
    <w:basedOn w:val="a0"/>
    <w:rsid w:val="00C70B66"/>
  </w:style>
  <w:style w:type="character" w:customStyle="1" w:styleId="10">
    <w:name w:val="כותרת 1 תו"/>
    <w:basedOn w:val="a0"/>
    <w:link w:val="1"/>
    <w:uiPriority w:val="9"/>
    <w:rsid w:val="009248FE"/>
    <w:rPr>
      <w:rFonts w:asciiTheme="majorHAnsi" w:eastAsiaTheme="majorEastAsia" w:hAnsiTheme="majorHAnsi" w:cs="David"/>
      <w:bCs/>
      <w:sz w:val="32"/>
      <w:szCs w:val="36"/>
    </w:rPr>
  </w:style>
  <w:style w:type="character" w:customStyle="1" w:styleId="20">
    <w:name w:val="כותרת 2 תו"/>
    <w:basedOn w:val="a0"/>
    <w:link w:val="2"/>
    <w:rsid w:val="009248FE"/>
    <w:rPr>
      <w:rFonts w:asciiTheme="majorHAnsi" w:eastAsiaTheme="majorEastAsia" w:hAnsiTheme="majorHAnsi" w:cs="David"/>
      <w:bCs/>
      <w:sz w:val="26"/>
      <w:szCs w:val="36"/>
      <w:u w:val="single"/>
    </w:rPr>
  </w:style>
  <w:style w:type="character" w:customStyle="1" w:styleId="30">
    <w:name w:val="כותרת 3 תו"/>
    <w:basedOn w:val="a0"/>
    <w:link w:val="3"/>
    <w:rsid w:val="009248FE"/>
    <w:rPr>
      <w:rFonts w:asciiTheme="majorHAnsi" w:eastAsiaTheme="majorEastAsia" w:hAnsiTheme="majorHAnsi" w:cs="David"/>
      <w:sz w:val="24"/>
      <w:szCs w:val="28"/>
      <w:u w:val="double"/>
    </w:rPr>
  </w:style>
  <w:style w:type="character" w:customStyle="1" w:styleId="40">
    <w:name w:val="כותרת 4 תו"/>
    <w:basedOn w:val="a0"/>
    <w:link w:val="4"/>
    <w:uiPriority w:val="9"/>
    <w:rsid w:val="009248FE"/>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9248FE"/>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9248FE"/>
    <w:pPr>
      <w:widowControl/>
      <w:spacing w:before="120" w:after="120"/>
      <w:outlineLvl w:val="9"/>
    </w:pPr>
    <w:rPr>
      <w:rtl/>
      <w:cs/>
    </w:rPr>
  </w:style>
  <w:style w:type="paragraph" w:styleId="TOC1">
    <w:name w:val="toc 1"/>
    <w:basedOn w:val="a"/>
    <w:next w:val="a"/>
    <w:autoRedefine/>
    <w:uiPriority w:val="39"/>
    <w:unhideWhenUsed/>
    <w:rsid w:val="009248FE"/>
    <w:pPr>
      <w:tabs>
        <w:tab w:val="right" w:leader="dot" w:pos="9629"/>
      </w:tabs>
      <w:spacing w:after="100"/>
    </w:pPr>
    <w:rPr>
      <w:bCs/>
      <w:szCs w:val="22"/>
    </w:rPr>
  </w:style>
  <w:style w:type="paragraph" w:styleId="TOC2">
    <w:name w:val="toc 2"/>
    <w:basedOn w:val="a"/>
    <w:next w:val="a"/>
    <w:uiPriority w:val="39"/>
    <w:unhideWhenUsed/>
    <w:rsid w:val="009248FE"/>
    <w:pPr>
      <w:tabs>
        <w:tab w:val="right" w:leader="dot" w:pos="9628"/>
      </w:tabs>
      <w:spacing w:after="100"/>
    </w:pPr>
    <w:rPr>
      <w:szCs w:val="22"/>
    </w:rPr>
  </w:style>
  <w:style w:type="paragraph" w:styleId="TOC3">
    <w:name w:val="toc 3"/>
    <w:basedOn w:val="a"/>
    <w:next w:val="a"/>
    <w:uiPriority w:val="39"/>
    <w:unhideWhenUsed/>
    <w:rsid w:val="009248FE"/>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9248FE"/>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9248FE"/>
    <w:pPr>
      <w:tabs>
        <w:tab w:val="right" w:leader="dot" w:pos="9628"/>
      </w:tabs>
      <w:spacing w:after="100"/>
      <w:ind w:left="567"/>
    </w:pPr>
    <w:rPr>
      <w:szCs w:val="22"/>
    </w:rPr>
  </w:style>
  <w:style w:type="paragraph" w:styleId="TOC6">
    <w:name w:val="toc 6"/>
    <w:basedOn w:val="a"/>
    <w:next w:val="a"/>
    <w:autoRedefine/>
    <w:semiHidden/>
    <w:unhideWhenUsed/>
    <w:rsid w:val="009248FE"/>
    <w:pPr>
      <w:spacing w:after="100"/>
      <w:ind w:left="850"/>
    </w:pPr>
  </w:style>
  <w:style w:type="paragraph" w:styleId="TOC7">
    <w:name w:val="toc 7"/>
    <w:basedOn w:val="a"/>
    <w:next w:val="a"/>
    <w:autoRedefine/>
    <w:semiHidden/>
    <w:unhideWhenUsed/>
    <w:rsid w:val="009248FE"/>
    <w:pPr>
      <w:spacing w:after="100"/>
      <w:ind w:left="1020"/>
    </w:pPr>
  </w:style>
  <w:style w:type="paragraph" w:styleId="TOC8">
    <w:name w:val="toc 8"/>
    <w:basedOn w:val="a"/>
    <w:next w:val="a"/>
    <w:autoRedefine/>
    <w:semiHidden/>
    <w:unhideWhenUsed/>
    <w:rsid w:val="009248FE"/>
    <w:pPr>
      <w:spacing w:after="100"/>
      <w:ind w:left="1190"/>
    </w:pPr>
  </w:style>
  <w:style w:type="paragraph" w:styleId="TOC9">
    <w:name w:val="toc 9"/>
    <w:basedOn w:val="a"/>
    <w:next w:val="a"/>
    <w:autoRedefine/>
    <w:semiHidden/>
    <w:unhideWhenUsed/>
    <w:rsid w:val="009248FE"/>
    <w:pPr>
      <w:spacing w:after="100"/>
      <w:ind w:left="1360"/>
    </w:pPr>
  </w:style>
  <w:style w:type="paragraph" w:customStyle="1" w:styleId="TableHead2">
    <w:name w:val="Table Head2"/>
    <w:basedOn w:val="TableHead"/>
    <w:qFormat/>
    <w:rsid w:val="009248FE"/>
    <w:pPr>
      <w:outlineLvl w:val="9"/>
    </w:pPr>
  </w:style>
  <w:style w:type="paragraph" w:customStyle="1" w:styleId="TableSideHeading2">
    <w:name w:val="Table SideHeading2"/>
    <w:basedOn w:val="TableSideHeading"/>
    <w:autoRedefine/>
    <w:qFormat/>
    <w:rsid w:val="009248FE"/>
    <w:pPr>
      <w:keepLines w:val="0"/>
      <w:outlineLvl w:val="9"/>
    </w:pPr>
  </w:style>
  <w:style w:type="paragraph" w:customStyle="1" w:styleId="0">
    <w:name w:val="סגנון שורה ראשונה:  0  ס''מ"/>
    <w:basedOn w:val="2"/>
    <w:rsid w:val="009248FE"/>
    <w:rPr>
      <w:rFonts w:eastAsia="Times New Roman"/>
    </w:rPr>
  </w:style>
  <w:style w:type="paragraph" w:styleId="af">
    <w:name w:val="List Paragraph"/>
    <w:basedOn w:val="a"/>
    <w:uiPriority w:val="34"/>
    <w:qFormat/>
    <w:rsid w:val="009248FE"/>
    <w:pPr>
      <w:widowControl/>
      <w:spacing w:line="259" w:lineRule="auto"/>
    </w:pPr>
    <w:rPr>
      <w:rFonts w:asciiTheme="minorHAnsi" w:hAnsiTheme="minorHAnsi"/>
      <w:sz w:val="22"/>
    </w:rPr>
  </w:style>
  <w:style w:type="table" w:styleId="af0">
    <w:name w:val="Table Grid"/>
    <w:basedOn w:val="a1"/>
    <w:rsid w:val="00924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9248F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9248F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9248FE"/>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9248FE"/>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purl.org/dc/elements/1.1/"/>
    <ds:schemaRef ds:uri="http://purl.org/dc/terms/"/>
    <ds:schemaRef ds:uri="http://www.w3.org/XML/1998/namespace"/>
    <ds:schemaRef ds:uri="http://schemas.microsoft.com/office/2006/documentManagement/types"/>
    <ds:schemaRef ds:uri="290d5b49-c690-4c6f-bbb9-1e50dab33ee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84CA473-F9A6-496A-A5F5-EAF33392B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31EDDB-1723-46AA-97A2-F7EB9333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324</Words>
  <Characters>1848</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8</cp:revision>
  <cp:lastPrinted>2013-07-04T08:25:00Z</cp:lastPrinted>
  <dcterms:created xsi:type="dcterms:W3CDTF">2015-04-20T09:58:00Z</dcterms:created>
  <dcterms:modified xsi:type="dcterms:W3CDTF">2022-12-13T13:38:00Z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2197062</vt:r8>
  </property>
</Properties>
</file>